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A09" w:rsidRPr="00464ECE" w:rsidRDefault="00F42A09" w:rsidP="008B4A83">
      <w:pPr>
        <w:pStyle w:val="PlainText"/>
        <w:jc w:val="center"/>
        <w:rPr>
          <w:b/>
          <w:sz w:val="24"/>
          <w:szCs w:val="24"/>
        </w:rPr>
      </w:pPr>
      <w:r w:rsidRPr="00464ECE">
        <w:rPr>
          <w:b/>
          <w:sz w:val="24"/>
          <w:szCs w:val="24"/>
        </w:rPr>
        <w:t>Reaching Global Competence</w:t>
      </w:r>
    </w:p>
    <w:p w:rsidR="006013EB" w:rsidRDefault="006013EB" w:rsidP="00DD6CEB">
      <w:pPr>
        <w:pStyle w:val="PlainText"/>
      </w:pPr>
    </w:p>
    <w:p w:rsidR="00464ECE" w:rsidRPr="00491A88" w:rsidRDefault="004E484A" w:rsidP="00491A88">
      <w:pPr>
        <w:rPr>
          <w:rFonts w:eastAsia="Times New Roman"/>
        </w:rPr>
      </w:pPr>
      <w:r>
        <w:t>The ability to communicate with respect and cultural understanding in more than one language is an essential element of global compet</w:t>
      </w:r>
      <w:r w:rsidR="006013EB">
        <w:t>ence</w:t>
      </w:r>
      <w:r w:rsidRPr="00B22FB8">
        <w:t>.</w:t>
      </w:r>
      <w:r w:rsidR="00AD105C">
        <w:t>*</w:t>
      </w:r>
      <w:r w:rsidRPr="00B22FB8">
        <w:t xml:space="preserve"> </w:t>
      </w:r>
      <w:r w:rsidR="00AD105C">
        <w:t xml:space="preserve">This </w:t>
      </w:r>
      <w:r w:rsidR="006013EB">
        <w:t xml:space="preserve">competence is developed and demonstrated by </w:t>
      </w:r>
      <w:r>
        <w:t>investigating the world, recognizing and weighing perspectives, acquiring and applying disciplinary and interdisciplinary knowledge,</w:t>
      </w:r>
      <w:r w:rsidR="006013EB">
        <w:t xml:space="preserve"> communicating ideas, and taking action.  </w:t>
      </w:r>
      <w:r w:rsidR="009D2759">
        <w:t xml:space="preserve">Global competence </w:t>
      </w:r>
      <w:r w:rsidR="006013EB">
        <w:t>is</w:t>
      </w:r>
      <w:r>
        <w:t xml:space="preserve"> fundamental to </w:t>
      </w:r>
      <w:r w:rsidR="006013EB">
        <w:t>the experience of learning languages</w:t>
      </w:r>
      <w:r w:rsidR="00C52F95">
        <w:t xml:space="preserve"> whether in classrooms, through virtual connections, or via everyday experiences</w:t>
      </w:r>
      <w:r w:rsidR="006013EB">
        <w:t xml:space="preserve">.  </w:t>
      </w:r>
      <w:r w:rsidR="00464ECE">
        <w:t>Language learning contributes an important means to communicate and interact in order to participate in multilingual communities at home and around the world</w:t>
      </w:r>
      <w:r w:rsidR="006013EB">
        <w:t xml:space="preserve">.  </w:t>
      </w:r>
      <w:r w:rsidR="00E374B9">
        <w:t xml:space="preserve">This interaction develops the disposition to </w:t>
      </w:r>
      <w:r w:rsidR="000E2F9C">
        <w:t>explore the perspectives behind the products and practices of a culture and to value such intercultural experiences.</w:t>
      </w:r>
    </w:p>
    <w:p w:rsidR="00E374B9" w:rsidRPr="006013EB" w:rsidRDefault="00E374B9" w:rsidP="006013EB">
      <w:pPr>
        <w:pStyle w:val="PlainText"/>
        <w:rPr>
          <w:sz w:val="12"/>
          <w:szCs w:val="12"/>
        </w:rPr>
      </w:pPr>
    </w:p>
    <w:p w:rsidR="00464ECE" w:rsidRPr="00464ECE" w:rsidRDefault="00464ECE" w:rsidP="00DD6CEB">
      <w:pPr>
        <w:pStyle w:val="PlainText"/>
        <w:rPr>
          <w:sz w:val="12"/>
          <w:szCs w:val="12"/>
        </w:rPr>
      </w:pPr>
    </w:p>
    <w:p w:rsidR="000E2F9C" w:rsidRDefault="00DD6CEB" w:rsidP="00F42A09">
      <w:pPr>
        <w:pStyle w:val="PlainText"/>
        <w:rPr>
          <w:b/>
        </w:rPr>
      </w:pPr>
      <w:r>
        <w:rPr>
          <w:b/>
        </w:rPr>
        <w:t>The Need for Global Competence:</w:t>
      </w:r>
    </w:p>
    <w:p w:rsidR="000E2F9C" w:rsidRPr="00B22FB8" w:rsidRDefault="000E2F9C" w:rsidP="000E2F9C">
      <w:pPr>
        <w:pStyle w:val="PlainText"/>
        <w:rPr>
          <w:strike/>
        </w:rPr>
      </w:pPr>
      <w:r>
        <w:t xml:space="preserve">Global competence is vital to successful interactions among diverse groups of people locally, nationally, and </w:t>
      </w:r>
      <w:r w:rsidRPr="00580DEF">
        <w:t>internationally</w:t>
      </w:r>
      <w:r w:rsidR="00580DEF" w:rsidRPr="00580DEF">
        <w:t xml:space="preserve">.  </w:t>
      </w:r>
      <w:r w:rsidRPr="00580DEF">
        <w:t>This diversity</w:t>
      </w:r>
      <w:r w:rsidRPr="00B22FB8">
        <w:t xml:space="preserve"> continues to grow as people move from city to city and country to country</w:t>
      </w:r>
      <w:r w:rsidRPr="00580DEF">
        <w:t xml:space="preserve">. </w:t>
      </w:r>
      <w:r w:rsidR="00580DEF" w:rsidRPr="00580DEF">
        <w:t xml:space="preserve"> The need</w:t>
      </w:r>
      <w:r w:rsidR="00580DEF">
        <w:t xml:space="preserve"> to communicate with someone of a different language or culture may arise at any time; knowing more than one language prepares one to know how, when, and why to say what to whom. </w:t>
      </w:r>
    </w:p>
    <w:p w:rsidR="000E2F9C" w:rsidRPr="00464ECE" w:rsidRDefault="000E2F9C" w:rsidP="000E2F9C">
      <w:pPr>
        <w:pStyle w:val="PlainText"/>
        <w:rPr>
          <w:sz w:val="12"/>
          <w:szCs w:val="12"/>
        </w:rPr>
      </w:pPr>
    </w:p>
    <w:p w:rsidR="000E2F9C" w:rsidRDefault="000E2F9C" w:rsidP="000E2F9C">
      <w:pPr>
        <w:pStyle w:val="PlainText"/>
      </w:pPr>
      <w:r>
        <w:rPr>
          <w:i/>
        </w:rPr>
        <w:t xml:space="preserve">Need in the Global </w:t>
      </w:r>
      <w:r w:rsidRPr="00464ECE">
        <w:rPr>
          <w:i/>
        </w:rPr>
        <w:t>Economy</w:t>
      </w:r>
      <w:r>
        <w:t xml:space="preserve">:  </w:t>
      </w:r>
      <w:r w:rsidR="00580DEF">
        <w:t>Import and export</w:t>
      </w:r>
      <w:r>
        <w:t xml:space="preserve"> data demonstrate the interconnectedness of the economies of countries across the globe; jobs increasingly depend on collaborating with clients/customers who speak other languages and contribute diverse perspectives and ideas; employers identify cultur</w:t>
      </w:r>
      <w:r w:rsidR="00580DEF">
        <w:t xml:space="preserve">al knowledge and understanding plus </w:t>
      </w:r>
      <w:r>
        <w:t>communication skills in more than one language as increasingly important in their hiring.</w:t>
      </w:r>
    </w:p>
    <w:p w:rsidR="000E2F9C" w:rsidRPr="00464ECE" w:rsidRDefault="000E2F9C" w:rsidP="000E2F9C">
      <w:pPr>
        <w:pStyle w:val="PlainText"/>
        <w:rPr>
          <w:sz w:val="12"/>
          <w:szCs w:val="12"/>
        </w:rPr>
      </w:pPr>
    </w:p>
    <w:p w:rsidR="000E2F9C" w:rsidRDefault="000E2F9C" w:rsidP="000E2F9C">
      <w:pPr>
        <w:pStyle w:val="PlainText"/>
      </w:pPr>
      <w:r w:rsidRPr="00580DEF">
        <w:rPr>
          <w:i/>
        </w:rPr>
        <w:t>Need in Diplomacy/Defense</w:t>
      </w:r>
      <w:r>
        <w:t>:  The military identifies its mission balanced between defense/peace-keeping around the world and building connections with citizens in areas facing unrest or war; training of service personnel includes cultural sensitivity, understanding of diverse perspectives, and strategies for communicating with local populations speaking other languages.</w:t>
      </w:r>
    </w:p>
    <w:p w:rsidR="000E2F9C" w:rsidRDefault="000E2F9C" w:rsidP="000E2F9C">
      <w:pPr>
        <w:pStyle w:val="PlainText"/>
      </w:pPr>
    </w:p>
    <w:p w:rsidR="000E2F9C" w:rsidRDefault="000E2F9C" w:rsidP="000E2F9C">
      <w:pPr>
        <w:pStyle w:val="PlainText"/>
      </w:pPr>
      <w:r w:rsidRPr="00580DEF">
        <w:rPr>
          <w:i/>
        </w:rPr>
        <w:t>Need in Global Problem-solving</w:t>
      </w:r>
      <w:r>
        <w:t xml:space="preserve">:  Issues related to the environment, health, and innovation require </w:t>
      </w:r>
      <w:r w:rsidR="00354373">
        <w:t>collaboration across borders; c</w:t>
      </w:r>
      <w:r>
        <w:t xml:space="preserve">reative solutions are more likely to occur when knowledge and unique perspectives and insights are shared.  </w:t>
      </w:r>
    </w:p>
    <w:p w:rsidR="000E2F9C" w:rsidRPr="00464ECE" w:rsidRDefault="000E2F9C" w:rsidP="000E2F9C">
      <w:pPr>
        <w:pStyle w:val="PlainText"/>
        <w:rPr>
          <w:sz w:val="12"/>
          <w:szCs w:val="12"/>
        </w:rPr>
      </w:pPr>
    </w:p>
    <w:p w:rsidR="00464ECE" w:rsidRDefault="000E2F9C" w:rsidP="00F42A09">
      <w:pPr>
        <w:pStyle w:val="PlainText"/>
      </w:pPr>
      <w:r w:rsidRPr="00464ECE">
        <w:rPr>
          <w:i/>
        </w:rPr>
        <w:t xml:space="preserve">Need in </w:t>
      </w:r>
      <w:r>
        <w:rPr>
          <w:i/>
        </w:rPr>
        <w:t xml:space="preserve">Diverse </w:t>
      </w:r>
      <w:r w:rsidRPr="00464ECE">
        <w:rPr>
          <w:i/>
        </w:rPr>
        <w:t>Communities</w:t>
      </w:r>
      <w:r>
        <w:t>:  Opportunities to interact with people who speak other languages and who have different cultural practices, products, and perspectives</w:t>
      </w:r>
      <w:r w:rsidR="00C50B09">
        <w:t xml:space="preserve"> </w:t>
      </w:r>
      <w:r w:rsidR="00C50B09" w:rsidRPr="00C50B09">
        <w:t>are</w:t>
      </w:r>
      <w:r w:rsidRPr="00C50B09">
        <w:t xml:space="preserve"> increasing</w:t>
      </w:r>
      <w:r w:rsidRPr="002A54B1">
        <w:t xml:space="preserve"> </w:t>
      </w:r>
      <w:r w:rsidRPr="00B22FB8">
        <w:t>in each community</w:t>
      </w:r>
      <w:r w:rsidR="00354373">
        <w:t>; h</w:t>
      </w:r>
      <w:r>
        <w:t>eritage communities are supported when their languages and cultures are valued rather than eliminated.</w:t>
      </w:r>
    </w:p>
    <w:p w:rsidR="00C50B09" w:rsidRDefault="00C50B09" w:rsidP="00F42A09">
      <w:pPr>
        <w:pStyle w:val="PlainText"/>
      </w:pPr>
    </w:p>
    <w:p w:rsidR="00C50B09" w:rsidRPr="00C50B09" w:rsidRDefault="00C50B09" w:rsidP="00F42A09">
      <w:pPr>
        <w:pStyle w:val="PlainText"/>
      </w:pPr>
      <w:r w:rsidRPr="00C50B09">
        <w:rPr>
          <w:i/>
        </w:rPr>
        <w:t>Need in Personal Growth and Development</w:t>
      </w:r>
      <w:r>
        <w:t xml:space="preserve">:  Global competence – </w:t>
      </w:r>
      <w:r w:rsidR="00C52F95">
        <w:t xml:space="preserve">the ability </w:t>
      </w:r>
      <w:r>
        <w:t xml:space="preserve">to interact and communicate with people from other cultures – opens doors to new relationships, knowledge, and experiences.  </w:t>
      </w:r>
    </w:p>
    <w:p w:rsidR="00BC6146" w:rsidRPr="00BC6146" w:rsidRDefault="00BC6146">
      <w:pPr>
        <w:rPr>
          <w:b/>
        </w:rPr>
      </w:pPr>
    </w:p>
    <w:p w:rsidR="008B4A83" w:rsidRPr="008B4A83" w:rsidRDefault="008B4A83" w:rsidP="00F42A09">
      <w:pPr>
        <w:pStyle w:val="PlainText"/>
        <w:rPr>
          <w:b/>
        </w:rPr>
      </w:pPr>
      <w:r w:rsidRPr="008B4A83">
        <w:rPr>
          <w:b/>
        </w:rPr>
        <w:t>Describing Global Competence:</w:t>
      </w:r>
    </w:p>
    <w:p w:rsidR="00BC6146" w:rsidRDefault="00BC6146" w:rsidP="00BC6146">
      <w:pPr>
        <w:pStyle w:val="PlainText"/>
      </w:pPr>
      <w:r>
        <w:t>G</w:t>
      </w:r>
      <w:r w:rsidR="00F42A09">
        <w:t xml:space="preserve">lobal competence </w:t>
      </w:r>
      <w:r>
        <w:t>is</w:t>
      </w:r>
      <w:r w:rsidR="008B7EBC">
        <w:t xml:space="preserve"> </w:t>
      </w:r>
      <w:r w:rsidR="004242B4">
        <w:t>the ability</w:t>
      </w:r>
      <w:r w:rsidR="008B7EBC">
        <w:t xml:space="preserve"> to</w:t>
      </w:r>
      <w:r w:rsidR="00F42A09">
        <w:t xml:space="preserve">: </w:t>
      </w:r>
      <w:r w:rsidR="008B4A83">
        <w:tab/>
      </w:r>
    </w:p>
    <w:p w:rsidR="00BC6146" w:rsidRDefault="00BC6146" w:rsidP="00BC6146">
      <w:pPr>
        <w:pStyle w:val="PlainText"/>
        <w:ind w:left="720" w:hanging="360"/>
      </w:pPr>
      <w:r>
        <w:t>1.</w:t>
      </w:r>
      <w:r>
        <w:tab/>
        <w:t>Communicate in the language of the people with whom one is interacting</w:t>
      </w:r>
      <w:r w:rsidR="00354373">
        <w:t>.</w:t>
      </w:r>
    </w:p>
    <w:p w:rsidR="00BC6146" w:rsidRDefault="00BC6146" w:rsidP="00BC6146">
      <w:pPr>
        <w:pStyle w:val="PlainText"/>
        <w:ind w:left="720" w:hanging="360"/>
      </w:pPr>
      <w:r>
        <w:t>2.</w:t>
      </w:r>
      <w:r>
        <w:tab/>
        <w:t xml:space="preserve">Interact with awareness, sensitivity, </w:t>
      </w:r>
      <w:r w:rsidR="00C52F95">
        <w:t xml:space="preserve">empathy, </w:t>
      </w:r>
      <w:r>
        <w:t>and knowledge of the perspectives of others</w:t>
      </w:r>
      <w:r w:rsidR="00354373">
        <w:t>.</w:t>
      </w:r>
    </w:p>
    <w:p w:rsidR="00BC6146" w:rsidRDefault="00BC6146" w:rsidP="00BC6146">
      <w:pPr>
        <w:pStyle w:val="PlainText"/>
        <w:ind w:left="720" w:hanging="360"/>
      </w:pPr>
      <w:r>
        <w:t>3.</w:t>
      </w:r>
      <w:r>
        <w:tab/>
        <w:t>Withhold judgment, examining one’s own perspectives as similar to or different from the perspectives of people with whom one is interacting</w:t>
      </w:r>
      <w:r w:rsidR="00354373">
        <w:t>.</w:t>
      </w:r>
    </w:p>
    <w:p w:rsidR="00BC6146" w:rsidRPr="005B017C" w:rsidRDefault="00BC6146" w:rsidP="00BC6146">
      <w:pPr>
        <w:pStyle w:val="PlainText"/>
        <w:ind w:left="720" w:hanging="360"/>
      </w:pPr>
      <w:r>
        <w:t>4.</w:t>
      </w:r>
      <w:r>
        <w:tab/>
        <w:t xml:space="preserve">Be alert to cultural differences in situations outside of one’s culture, including noticing cues indicating miscommunication </w:t>
      </w:r>
      <w:r w:rsidRPr="00D77EB8">
        <w:t xml:space="preserve">or causing an inappropriate </w:t>
      </w:r>
      <w:r>
        <w:t xml:space="preserve">action or </w:t>
      </w:r>
      <w:r w:rsidRPr="00D77EB8">
        <w:t>response</w:t>
      </w:r>
      <w:r w:rsidRPr="00B22FB8">
        <w:t xml:space="preserve"> in </w:t>
      </w:r>
      <w:r w:rsidR="004242B4">
        <w:t>a situation</w:t>
      </w:r>
      <w:r w:rsidR="00354373">
        <w:t>.</w:t>
      </w:r>
    </w:p>
    <w:p w:rsidR="00BC6146" w:rsidRDefault="00BC6146" w:rsidP="00BC6146">
      <w:pPr>
        <w:pStyle w:val="PlainText"/>
        <w:ind w:left="720" w:hanging="360"/>
      </w:pPr>
      <w:r>
        <w:lastRenderedPageBreak/>
        <w:t>5.</w:t>
      </w:r>
      <w:r>
        <w:tab/>
        <w:t>Act respectfully  according to what is appropriate in the culture and the situation where everyone is not of the same culture or language background, including gestures, expressions, and behaviors</w:t>
      </w:r>
      <w:r w:rsidR="00354373">
        <w:t>.</w:t>
      </w:r>
    </w:p>
    <w:p w:rsidR="00BC6146" w:rsidRDefault="00BC6146" w:rsidP="00BC6146">
      <w:pPr>
        <w:pStyle w:val="PlainText"/>
        <w:ind w:left="720" w:hanging="360"/>
      </w:pPr>
      <w:r>
        <w:t>6.</w:t>
      </w:r>
      <w:r>
        <w:tab/>
        <w:t>Increase knowledge about the products, practices, and perspectives of other cultures</w:t>
      </w:r>
      <w:r w:rsidR="00354373">
        <w:t>.</w:t>
      </w:r>
    </w:p>
    <w:p w:rsidR="00464ECE" w:rsidRPr="00C0782F" w:rsidRDefault="00464ECE" w:rsidP="00F42A09">
      <w:pPr>
        <w:pStyle w:val="PlainText"/>
        <w:rPr>
          <w:szCs w:val="22"/>
        </w:rPr>
      </w:pPr>
    </w:p>
    <w:p w:rsidR="00EA4E00" w:rsidRPr="008B7EBC" w:rsidRDefault="008B4A83">
      <w:pPr>
        <w:rPr>
          <w:b/>
        </w:rPr>
      </w:pPr>
      <w:r w:rsidRPr="008B7EBC">
        <w:rPr>
          <w:b/>
        </w:rPr>
        <w:t>Means to Achieve Global Competence:</w:t>
      </w:r>
    </w:p>
    <w:p w:rsidR="008B4A83" w:rsidRDefault="00BC65D5">
      <w:r>
        <w:t xml:space="preserve">Individuals will follow different pathways to reach global competence. </w:t>
      </w:r>
      <w:r w:rsidR="00A1252A">
        <w:t xml:space="preserve"> Developing global competence is a process that needs to be embedded in learning experiences in languages and all subject areas</w:t>
      </w:r>
      <w:r w:rsidR="004242B4">
        <w:t xml:space="preserve"> from prekindergarten through postsecondary</w:t>
      </w:r>
      <w:r w:rsidR="00A1252A">
        <w:t xml:space="preserve">.  </w:t>
      </w:r>
      <w:r w:rsidR="00464ECE">
        <w:t>Identified by</w:t>
      </w:r>
      <w:r>
        <w:t xml:space="preserve"> the various initiatives around this common goal, effective practices i</w:t>
      </w:r>
      <w:r w:rsidR="008B7EBC">
        <w:t>nclude</w:t>
      </w:r>
      <w:r w:rsidR="004242B4">
        <w:t xml:space="preserve"> the following actions</w:t>
      </w:r>
      <w:r w:rsidR="008B7EBC">
        <w:t>:</w:t>
      </w:r>
      <w:r w:rsidR="00A1252A">
        <w:t xml:space="preserve"> </w:t>
      </w:r>
      <w:r w:rsidR="004242B4">
        <w:t xml:space="preserve"> </w:t>
      </w:r>
    </w:p>
    <w:p w:rsidR="004D232E" w:rsidRDefault="004D232E" w:rsidP="004D232E">
      <w:pPr>
        <w:pStyle w:val="ListParagraph"/>
        <w:numPr>
          <w:ilvl w:val="0"/>
          <w:numId w:val="2"/>
        </w:numPr>
      </w:pPr>
      <w:r>
        <w:t>Recognize the multiplicity of factors that influence who peop</w:t>
      </w:r>
      <w:r w:rsidR="00354373">
        <w:t>le are and how they communicate.</w:t>
      </w:r>
    </w:p>
    <w:p w:rsidR="00E42ADC" w:rsidRDefault="00765881" w:rsidP="004D232E">
      <w:pPr>
        <w:pStyle w:val="ListParagraph"/>
        <w:numPr>
          <w:ilvl w:val="0"/>
          <w:numId w:val="2"/>
        </w:numPr>
      </w:pPr>
      <w:r>
        <w:t>Investigate and explain cultural differences as well as similarities, looking beneath the surface</w:t>
      </w:r>
      <w:r w:rsidR="00E42ADC">
        <w:t xml:space="preserve"> of stereotypes</w:t>
      </w:r>
      <w:r w:rsidR="00354373">
        <w:t>.</w:t>
      </w:r>
    </w:p>
    <w:p w:rsidR="00E42ADC" w:rsidRDefault="00E42ADC" w:rsidP="004D232E">
      <w:pPr>
        <w:pStyle w:val="ListParagraph"/>
        <w:numPr>
          <w:ilvl w:val="0"/>
          <w:numId w:val="2"/>
        </w:numPr>
      </w:pPr>
      <w:r>
        <w:t>Examine events through the lens of media from different countries and cultures</w:t>
      </w:r>
      <w:r w:rsidR="00354373">
        <w:t>.</w:t>
      </w:r>
    </w:p>
    <w:p w:rsidR="008B7EBC" w:rsidRDefault="000B0BFF" w:rsidP="004D232E">
      <w:pPr>
        <w:pStyle w:val="ListParagraph"/>
        <w:numPr>
          <w:ilvl w:val="0"/>
          <w:numId w:val="2"/>
        </w:numPr>
      </w:pPr>
      <w:r>
        <w:t>Collaborate to share ideas, discuss topics of common interest, and solve mutual problems</w:t>
      </w:r>
      <w:r w:rsidR="00354373">
        <w:t>.</w:t>
      </w:r>
    </w:p>
    <w:p w:rsidR="004D232E" w:rsidRDefault="004D232E" w:rsidP="004D232E">
      <w:pPr>
        <w:pStyle w:val="ListParagraph"/>
        <w:numPr>
          <w:ilvl w:val="0"/>
          <w:numId w:val="2"/>
        </w:numPr>
      </w:pPr>
      <w:r>
        <w:t>Reflect on one’s personal experiences across cultures to evaluate personal feelings, thoughts, perceptions, and reactions</w:t>
      </w:r>
      <w:r w:rsidR="00354373">
        <w:t>.</w:t>
      </w:r>
      <w:r>
        <w:t xml:space="preserve"> </w:t>
      </w:r>
    </w:p>
    <w:p w:rsidR="00C0782F" w:rsidRDefault="00C0782F" w:rsidP="00C0782F"/>
    <w:p w:rsidR="00AD105C" w:rsidRPr="009F4053" w:rsidRDefault="00AD105C" w:rsidP="008E47A0">
      <w:pPr>
        <w:ind w:left="180" w:hanging="180"/>
      </w:pPr>
      <w:r>
        <w:t>*</w:t>
      </w:r>
      <w:r>
        <w:tab/>
        <w:t xml:space="preserve">Global </w:t>
      </w:r>
      <w:r w:rsidRPr="009F4053">
        <w:t xml:space="preserve">competence is </w:t>
      </w:r>
      <w:r w:rsidRPr="009F4053">
        <w:rPr>
          <w:rFonts w:ascii="Calibri" w:eastAsia="Times New Roman" w:hAnsi="Calibri"/>
        </w:rPr>
        <w:t xml:space="preserve">a critical </w:t>
      </w:r>
      <w:r w:rsidR="00C0314A">
        <w:rPr>
          <w:rFonts w:ascii="Calibri" w:eastAsia="Times New Roman" w:hAnsi="Calibri"/>
        </w:rPr>
        <w:t>component of</w:t>
      </w:r>
      <w:r w:rsidR="00D11F00">
        <w:rPr>
          <w:rFonts w:ascii="Calibri" w:eastAsia="Times New Roman" w:hAnsi="Calibri"/>
        </w:rPr>
        <w:t xml:space="preserve"> </w:t>
      </w:r>
      <w:r w:rsidRPr="009F4053">
        <w:rPr>
          <w:rFonts w:ascii="Calibri" w:eastAsia="Times New Roman" w:hAnsi="Calibri"/>
        </w:rPr>
        <w:t xml:space="preserve">education in the 21st century, </w:t>
      </w:r>
      <w:r w:rsidR="00C0314A" w:rsidRPr="009F4053">
        <w:rPr>
          <w:rFonts w:ascii="Calibri" w:eastAsia="Times New Roman" w:hAnsi="Calibri"/>
        </w:rPr>
        <w:t>as reflected</w:t>
      </w:r>
      <w:r w:rsidR="008E47A0" w:rsidRPr="009F4053">
        <w:rPr>
          <w:rFonts w:ascii="Calibri" w:eastAsia="Times New Roman" w:hAnsi="Calibri"/>
        </w:rPr>
        <w:t xml:space="preserve"> in </w:t>
      </w:r>
      <w:r w:rsidR="00C0314A">
        <w:rPr>
          <w:rFonts w:ascii="Calibri" w:eastAsia="Times New Roman" w:hAnsi="Calibri"/>
        </w:rPr>
        <w:t xml:space="preserve">national </w:t>
      </w:r>
      <w:r w:rsidR="00D11F00">
        <w:rPr>
          <w:rFonts w:ascii="Calibri" w:eastAsia="Times New Roman" w:hAnsi="Calibri"/>
        </w:rPr>
        <w:t xml:space="preserve">initiatives </w:t>
      </w:r>
      <w:r w:rsidR="00C0314A">
        <w:rPr>
          <w:rFonts w:ascii="Calibri" w:eastAsia="Times New Roman" w:hAnsi="Calibri"/>
        </w:rPr>
        <w:t>focused on</w:t>
      </w:r>
      <w:r w:rsidR="00D11F00">
        <w:rPr>
          <w:rFonts w:ascii="Calibri" w:eastAsia="Times New Roman" w:hAnsi="Calibri"/>
        </w:rPr>
        <w:t xml:space="preserve"> literacy and STEM</w:t>
      </w:r>
      <w:r w:rsidR="00C0314A">
        <w:rPr>
          <w:rFonts w:ascii="Calibri" w:eastAsia="Times New Roman" w:hAnsi="Calibri"/>
        </w:rPr>
        <w:t xml:space="preserve"> at the PK-12 level</w:t>
      </w:r>
      <w:r w:rsidR="00D11F00">
        <w:rPr>
          <w:rFonts w:ascii="Calibri" w:eastAsia="Times New Roman" w:hAnsi="Calibri"/>
        </w:rPr>
        <w:t xml:space="preserve"> </w:t>
      </w:r>
      <w:r w:rsidRPr="009F4053">
        <w:rPr>
          <w:rFonts w:ascii="Calibri" w:eastAsia="Times New Roman" w:hAnsi="Calibri"/>
        </w:rPr>
        <w:t xml:space="preserve">and </w:t>
      </w:r>
      <w:r w:rsidR="00D11F00">
        <w:rPr>
          <w:rFonts w:ascii="Calibri" w:eastAsia="Times New Roman" w:hAnsi="Calibri"/>
        </w:rPr>
        <w:t xml:space="preserve">included </w:t>
      </w:r>
      <w:r w:rsidR="008E47A0" w:rsidRPr="009F4053">
        <w:rPr>
          <w:rFonts w:ascii="Calibri" w:eastAsia="Times New Roman" w:hAnsi="Calibri"/>
        </w:rPr>
        <w:t>in the essential learning outcomes of</w:t>
      </w:r>
      <w:r w:rsidRPr="009F4053">
        <w:rPr>
          <w:rFonts w:ascii="Calibri" w:eastAsia="Times New Roman" w:hAnsi="Calibri"/>
        </w:rPr>
        <w:t xml:space="preserve"> the Liberal Education and America</w:t>
      </w:r>
      <w:r w:rsidRPr="009F4053">
        <w:rPr>
          <w:rFonts w:ascii="Calibri" w:eastAsia="Times New Roman" w:hAnsi="Calibri"/>
          <w:sz w:val="23"/>
          <w:szCs w:val="23"/>
        </w:rPr>
        <w:t>’</w:t>
      </w:r>
      <w:r w:rsidRPr="009F4053">
        <w:rPr>
          <w:rFonts w:ascii="Calibri" w:eastAsia="Times New Roman" w:hAnsi="Calibri"/>
        </w:rPr>
        <w:t xml:space="preserve">s Promise </w:t>
      </w:r>
      <w:r w:rsidR="00C0314A">
        <w:rPr>
          <w:rFonts w:ascii="Calibri" w:eastAsia="Times New Roman" w:hAnsi="Calibri"/>
        </w:rPr>
        <w:t xml:space="preserve">(LEAP) </w:t>
      </w:r>
      <w:r w:rsidRPr="009F4053">
        <w:rPr>
          <w:rFonts w:ascii="Calibri" w:eastAsia="Times New Roman" w:hAnsi="Calibri"/>
        </w:rPr>
        <w:t>program of the Association of American Colleges and Universitie</w:t>
      </w:r>
      <w:bookmarkStart w:id="0" w:name="_GoBack"/>
      <w:bookmarkEnd w:id="0"/>
      <w:r w:rsidRPr="009F4053">
        <w:rPr>
          <w:rFonts w:ascii="Calibri" w:eastAsia="Times New Roman" w:hAnsi="Calibri"/>
        </w:rPr>
        <w:t>s</w:t>
      </w:r>
      <w:r w:rsidR="00C0314A">
        <w:rPr>
          <w:rFonts w:ascii="Calibri" w:eastAsia="Times New Roman" w:hAnsi="Calibri"/>
        </w:rPr>
        <w:t xml:space="preserve"> (AAC&amp;U)</w:t>
      </w:r>
      <w:r w:rsidRPr="009F4053">
        <w:rPr>
          <w:rFonts w:ascii="Calibri" w:eastAsia="Times New Roman" w:hAnsi="Calibri"/>
        </w:rPr>
        <w:t xml:space="preserve">. </w:t>
      </w:r>
    </w:p>
    <w:sectPr w:rsidR="00AD105C" w:rsidRPr="009F4053" w:rsidSect="009543C3">
      <w:headerReference w:type="default" r:id="rId8"/>
      <w:footerReference w:type="default" r:id="rId9"/>
      <w:footerReference w:type="first" r:id="rId10"/>
      <w:pgSz w:w="12240" w:h="15840"/>
      <w:pgMar w:top="1170" w:right="1440" w:bottom="990" w:left="1440" w:header="720" w:footer="63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4F57" w:rsidRDefault="00C44F57" w:rsidP="007341D0">
      <w:r>
        <w:separator/>
      </w:r>
    </w:p>
  </w:endnote>
  <w:endnote w:type="continuationSeparator" w:id="0">
    <w:p w:rsidR="00C44F57" w:rsidRDefault="00C44F57" w:rsidP="007341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782F" w:rsidRDefault="00C0782F" w:rsidP="00C0782F">
    <w:pPr>
      <w:pStyle w:val="Footer"/>
      <w:jc w:val="center"/>
    </w:pPr>
    <w:r>
      <w:t xml:space="preserve">DRAFT – </w:t>
    </w:r>
    <w:r w:rsidR="0007414F">
      <w:t xml:space="preserve">August </w:t>
    </w:r>
    <w:r w:rsidR="00C0314A">
      <w:t>20</w:t>
    </w:r>
    <w:r>
      <w:t>, 2014 – Page 2 – DRAFT</w:t>
    </w:r>
  </w:p>
  <w:p w:rsidR="007341D0" w:rsidRPr="00C0782F" w:rsidRDefault="007341D0" w:rsidP="00C0782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3C3" w:rsidRDefault="009543C3" w:rsidP="009543C3">
    <w:pPr>
      <w:pStyle w:val="Footer"/>
      <w:jc w:val="center"/>
    </w:pPr>
    <w:r>
      <w:t xml:space="preserve">DRAFT – </w:t>
    </w:r>
    <w:r w:rsidR="0007414F">
      <w:t xml:space="preserve">August </w:t>
    </w:r>
    <w:r w:rsidR="00C0314A">
      <w:t>20</w:t>
    </w:r>
    <w:r w:rsidR="00BC6146">
      <w:t>, 2014</w:t>
    </w:r>
    <w:r>
      <w:t xml:space="preserve"> – Page 1 – DRAFT</w:t>
    </w:r>
  </w:p>
  <w:p w:rsidR="009543C3" w:rsidRPr="009543C3" w:rsidRDefault="009543C3" w:rsidP="009543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4F57" w:rsidRDefault="00C44F57" w:rsidP="007341D0">
      <w:r>
        <w:separator/>
      </w:r>
    </w:p>
  </w:footnote>
  <w:footnote w:type="continuationSeparator" w:id="0">
    <w:p w:rsidR="00C44F57" w:rsidRDefault="00C44F57" w:rsidP="007341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1D0" w:rsidRDefault="00BC6146" w:rsidP="007341D0">
    <w:pPr>
      <w:pStyle w:val="Header"/>
      <w:jc w:val="center"/>
    </w:pPr>
    <w:r>
      <w:t xml:space="preserve">DRAFT – Position Statement </w:t>
    </w:r>
    <w:r w:rsidR="007341D0">
      <w:t>– DRAFT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FE7A1B"/>
    <w:multiLevelType w:val="hybridMultilevel"/>
    <w:tmpl w:val="292285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F4274F"/>
    <w:multiLevelType w:val="hybridMultilevel"/>
    <w:tmpl w:val="611E4F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A09"/>
    <w:rsid w:val="00010DB6"/>
    <w:rsid w:val="0007414F"/>
    <w:rsid w:val="00086645"/>
    <w:rsid w:val="000B0BFF"/>
    <w:rsid w:val="000C6869"/>
    <w:rsid w:val="000E2F9C"/>
    <w:rsid w:val="00246414"/>
    <w:rsid w:val="00246792"/>
    <w:rsid w:val="0035212E"/>
    <w:rsid w:val="00354373"/>
    <w:rsid w:val="004242B4"/>
    <w:rsid w:val="00464ECE"/>
    <w:rsid w:val="00491A88"/>
    <w:rsid w:val="00493748"/>
    <w:rsid w:val="004B1301"/>
    <w:rsid w:val="004D232E"/>
    <w:rsid w:val="004D4591"/>
    <w:rsid w:val="004E4213"/>
    <w:rsid w:val="004E484A"/>
    <w:rsid w:val="00580DEF"/>
    <w:rsid w:val="006013EB"/>
    <w:rsid w:val="006203D1"/>
    <w:rsid w:val="00682415"/>
    <w:rsid w:val="007341D0"/>
    <w:rsid w:val="00765881"/>
    <w:rsid w:val="00767F7F"/>
    <w:rsid w:val="007E16D0"/>
    <w:rsid w:val="008B4A83"/>
    <w:rsid w:val="008B7EBC"/>
    <w:rsid w:val="008E47A0"/>
    <w:rsid w:val="009067EE"/>
    <w:rsid w:val="009543C3"/>
    <w:rsid w:val="009D2759"/>
    <w:rsid w:val="009F4053"/>
    <w:rsid w:val="00A1252A"/>
    <w:rsid w:val="00AD105C"/>
    <w:rsid w:val="00AF64E2"/>
    <w:rsid w:val="00B0769A"/>
    <w:rsid w:val="00BC6146"/>
    <w:rsid w:val="00BC65D5"/>
    <w:rsid w:val="00C0314A"/>
    <w:rsid w:val="00C0782F"/>
    <w:rsid w:val="00C44F57"/>
    <w:rsid w:val="00C50B09"/>
    <w:rsid w:val="00C52F95"/>
    <w:rsid w:val="00C74FB2"/>
    <w:rsid w:val="00D11F00"/>
    <w:rsid w:val="00DD6CEB"/>
    <w:rsid w:val="00E374B9"/>
    <w:rsid w:val="00E42ADC"/>
    <w:rsid w:val="00ED3125"/>
    <w:rsid w:val="00F06491"/>
    <w:rsid w:val="00F42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F42A09"/>
    <w:rPr>
      <w:rFonts w:ascii="Calibri" w:hAnsi="Calibri"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F42A09"/>
    <w:rPr>
      <w:rFonts w:ascii="Calibri" w:hAnsi="Calibri" w:cs="Consolas"/>
      <w:szCs w:val="21"/>
    </w:rPr>
  </w:style>
  <w:style w:type="paragraph" w:styleId="Header">
    <w:name w:val="header"/>
    <w:basedOn w:val="Normal"/>
    <w:link w:val="HeaderChar"/>
    <w:uiPriority w:val="99"/>
    <w:unhideWhenUsed/>
    <w:rsid w:val="007341D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41D0"/>
  </w:style>
  <w:style w:type="paragraph" w:styleId="Footer">
    <w:name w:val="footer"/>
    <w:basedOn w:val="Normal"/>
    <w:link w:val="FooterChar"/>
    <w:uiPriority w:val="99"/>
    <w:unhideWhenUsed/>
    <w:rsid w:val="007341D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41D0"/>
  </w:style>
  <w:style w:type="character" w:styleId="CommentReference">
    <w:name w:val="annotation reference"/>
    <w:basedOn w:val="DefaultParagraphFont"/>
    <w:uiPriority w:val="99"/>
    <w:semiHidden/>
    <w:unhideWhenUsed/>
    <w:rsid w:val="000E2F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E2F9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E2F9C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2F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2F9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D23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F42A09"/>
    <w:rPr>
      <w:rFonts w:ascii="Calibri" w:hAnsi="Calibri"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F42A09"/>
    <w:rPr>
      <w:rFonts w:ascii="Calibri" w:hAnsi="Calibri" w:cs="Consolas"/>
      <w:szCs w:val="21"/>
    </w:rPr>
  </w:style>
  <w:style w:type="paragraph" w:styleId="Header">
    <w:name w:val="header"/>
    <w:basedOn w:val="Normal"/>
    <w:link w:val="HeaderChar"/>
    <w:uiPriority w:val="99"/>
    <w:unhideWhenUsed/>
    <w:rsid w:val="007341D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41D0"/>
  </w:style>
  <w:style w:type="paragraph" w:styleId="Footer">
    <w:name w:val="footer"/>
    <w:basedOn w:val="Normal"/>
    <w:link w:val="FooterChar"/>
    <w:uiPriority w:val="99"/>
    <w:unhideWhenUsed/>
    <w:rsid w:val="007341D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41D0"/>
  </w:style>
  <w:style w:type="character" w:styleId="CommentReference">
    <w:name w:val="annotation reference"/>
    <w:basedOn w:val="DefaultParagraphFont"/>
    <w:uiPriority w:val="99"/>
    <w:semiHidden/>
    <w:unhideWhenUsed/>
    <w:rsid w:val="000E2F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E2F9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E2F9C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2F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2F9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D23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3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0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739</Words>
  <Characters>4217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Sandrock</dc:creator>
  <cp:lastModifiedBy>Paul Sandrock</cp:lastModifiedBy>
  <cp:revision>2</cp:revision>
  <cp:lastPrinted>2014-08-21T12:52:00Z</cp:lastPrinted>
  <dcterms:created xsi:type="dcterms:W3CDTF">2014-08-25T18:03:00Z</dcterms:created>
  <dcterms:modified xsi:type="dcterms:W3CDTF">2014-08-25T18:03:00Z</dcterms:modified>
</cp:coreProperties>
</file>